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B2" w:rsidRPr="000A1F24" w:rsidRDefault="006D27B2" w:rsidP="003A1AFB">
      <w:pPr>
        <w:pStyle w:val="Text"/>
        <w:ind w:right="794"/>
        <w:rPr>
          <w:rFonts w:ascii="Arial" w:hAnsi="Arial" w:cs="Arial"/>
          <w:b/>
          <w:sz w:val="22"/>
          <w:szCs w:val="22"/>
        </w:rPr>
      </w:pPr>
    </w:p>
    <w:p w:rsidR="00680E70" w:rsidRPr="000A1F24" w:rsidRDefault="00680E70" w:rsidP="003A1AFB">
      <w:pPr>
        <w:pStyle w:val="Text"/>
        <w:ind w:right="794"/>
        <w:rPr>
          <w:rFonts w:ascii="Arial" w:hAnsi="Arial" w:cs="Arial"/>
          <w:b/>
          <w:sz w:val="22"/>
          <w:szCs w:val="22"/>
        </w:rPr>
      </w:pPr>
    </w:p>
    <w:p w:rsidR="000D65C6" w:rsidRPr="000A1F24" w:rsidRDefault="00680E70" w:rsidP="003A1AFB">
      <w:pPr>
        <w:pStyle w:val="Text"/>
        <w:ind w:right="794"/>
        <w:rPr>
          <w:rFonts w:ascii="Arial" w:hAnsi="Arial" w:cs="Arial"/>
          <w:b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>Pressemitteilung</w:t>
      </w:r>
    </w:p>
    <w:p w:rsidR="00680E70" w:rsidRPr="000A1F24" w:rsidRDefault="00680E70" w:rsidP="003A1AFB">
      <w:pPr>
        <w:pStyle w:val="Text"/>
        <w:ind w:right="794"/>
        <w:rPr>
          <w:rFonts w:ascii="Arial" w:hAnsi="Arial" w:cs="Arial"/>
          <w:b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747844" w:rsidRPr="000A1F24">
        <w:rPr>
          <w:rFonts w:ascii="Arial" w:hAnsi="Arial" w:cs="Arial"/>
          <w:b/>
          <w:color w:val="000000" w:themeColor="text1"/>
          <w:sz w:val="22"/>
          <w:szCs w:val="22"/>
        </w:rPr>
        <w:t>Wechsel</w:t>
      </w: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 xml:space="preserve"> in der LUGATO Geschäftsführung“</w:t>
      </w:r>
    </w:p>
    <w:p w:rsidR="000D65C6" w:rsidRPr="000A1F24" w:rsidRDefault="000D65C6" w:rsidP="000D65C6">
      <w:pPr>
        <w:pStyle w:val="Text"/>
        <w:pBdr>
          <w:bottom w:val="single" w:sz="4" w:space="1" w:color="auto"/>
        </w:pBdr>
        <w:ind w:right="794"/>
        <w:rPr>
          <w:rFonts w:ascii="Arial" w:hAnsi="Arial" w:cs="Arial"/>
          <w:color w:val="000000" w:themeColor="text1"/>
          <w:sz w:val="22"/>
          <w:szCs w:val="22"/>
        </w:rPr>
      </w:pPr>
    </w:p>
    <w:p w:rsidR="000E05C5" w:rsidRPr="000A1F24" w:rsidRDefault="000E05C5" w:rsidP="00C40FAB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</w:p>
    <w:p w:rsidR="00747844" w:rsidRPr="000A1F24" w:rsidRDefault="006B32FB" w:rsidP="00747844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Der langjährige LUGATO Geschäftsführer </w:t>
      </w:r>
      <w:r w:rsidR="00680E70" w:rsidRPr="000A1F24">
        <w:rPr>
          <w:rFonts w:ascii="Arial" w:hAnsi="Arial" w:cs="Arial"/>
          <w:color w:val="000000" w:themeColor="text1"/>
          <w:sz w:val="22"/>
          <w:szCs w:val="22"/>
        </w:rPr>
        <w:t>Dr. Peter Grahofer</w:t>
      </w:r>
      <w:r w:rsidR="007441DC"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7844" w:rsidRPr="000A1F24">
        <w:rPr>
          <w:rFonts w:ascii="Arial" w:hAnsi="Arial" w:cs="Arial"/>
          <w:color w:val="000000" w:themeColor="text1"/>
          <w:sz w:val="22"/>
          <w:szCs w:val="22"/>
        </w:rPr>
        <w:t>sch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>ied</w:t>
      </w:r>
      <w:r w:rsidR="00747844" w:rsidRPr="000A1F24">
        <w:rPr>
          <w:rFonts w:ascii="Arial" w:hAnsi="Arial" w:cs="Arial"/>
          <w:color w:val="000000" w:themeColor="text1"/>
          <w:sz w:val="22"/>
          <w:szCs w:val="22"/>
        </w:rPr>
        <w:t xml:space="preserve"> zum 31.10.2018 mit Erreichen der Altersgrenze als Geschäftsführer bei LUGATO aus. Seine Nachfolge tritt Stephan Bülle</w:t>
      </w:r>
      <w:r w:rsidR="007441DC"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7844" w:rsidRPr="000A1F24">
        <w:rPr>
          <w:rFonts w:ascii="Arial" w:hAnsi="Arial" w:cs="Arial"/>
          <w:color w:val="000000" w:themeColor="text1"/>
          <w:sz w:val="22"/>
          <w:szCs w:val="22"/>
        </w:rPr>
        <w:t>an, der seit 2003 für die ARDEX-Gruppe tätig ist und bereits seit 2015 als Mitglied der Geschäftsführung von LUGATO fungiert.</w:t>
      </w:r>
    </w:p>
    <w:p w:rsidR="007E6429" w:rsidRPr="000A1F24" w:rsidRDefault="007E6429" w:rsidP="00747844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</w:p>
    <w:p w:rsidR="00747844" w:rsidRPr="000A1F24" w:rsidRDefault="00747844" w:rsidP="00747844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Dr. Grahofer trat am 01.07.2004 in die LUGATO GmbH &amp; Co. KG ein und übernahm zum 01.01.2005 in Nachfolge von Dr. 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 xml:space="preserve">Gerhard </w:t>
      </w:r>
      <w:proofErr w:type="spellStart"/>
      <w:r w:rsidRPr="000A1F24">
        <w:rPr>
          <w:rFonts w:ascii="Arial" w:hAnsi="Arial" w:cs="Arial"/>
          <w:color w:val="000000" w:themeColor="text1"/>
          <w:sz w:val="22"/>
          <w:szCs w:val="22"/>
        </w:rPr>
        <w:t>Büchtemann</w:t>
      </w:r>
      <w:proofErr w:type="spellEnd"/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die Geschäftsführung des Unternehmens.</w:t>
      </w:r>
      <w:r w:rsidR="007441DC"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>Zuvor war Dr. Grahofer in verschiedenen Leitungsfunktionen in der Farben- und Lackbranche in Österreich, Deutschland, den USA sowie der Schweiz tätig.</w:t>
      </w:r>
      <w:r w:rsidR="006C57B2"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Er wird dem Unternehmen </w:t>
      </w:r>
      <w:r w:rsidR="006B32FB" w:rsidRPr="000A1F24">
        <w:rPr>
          <w:rFonts w:ascii="Arial" w:hAnsi="Arial" w:cs="Arial"/>
          <w:color w:val="000000" w:themeColor="text1"/>
          <w:sz w:val="22"/>
          <w:szCs w:val="22"/>
        </w:rPr>
        <w:t xml:space="preserve">LUGATO </w:t>
      </w:r>
      <w:r w:rsidR="009763B1" w:rsidRPr="000A1F24">
        <w:rPr>
          <w:rFonts w:ascii="Arial" w:hAnsi="Arial" w:cs="Arial"/>
          <w:color w:val="000000" w:themeColor="text1"/>
          <w:sz w:val="22"/>
          <w:szCs w:val="22"/>
        </w:rPr>
        <w:t>weiterhin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in beratender Funktion zur Verfügung stehen.</w:t>
      </w:r>
    </w:p>
    <w:p w:rsidR="000F5846" w:rsidRPr="000A1F24" w:rsidRDefault="000F5846" w:rsidP="002350FA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</w:p>
    <w:p w:rsidR="001454D2" w:rsidRPr="000A1F24" w:rsidRDefault="00DC4DA1" w:rsidP="00A43C89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color w:val="000000" w:themeColor="text1"/>
          <w:sz w:val="22"/>
          <w:szCs w:val="22"/>
        </w:rPr>
        <w:t>Stephan Bülle arbeitet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 xml:space="preserve"> seit mehr als 15 Jahren in verschiedenen nationalen und internationalen Aufgaben für die ARDEX</w:t>
      </w:r>
      <w:r w:rsidR="00B915AD">
        <w:rPr>
          <w:rFonts w:ascii="Arial" w:hAnsi="Arial" w:cs="Arial"/>
          <w:color w:val="000000" w:themeColor="text1"/>
          <w:sz w:val="22"/>
          <w:szCs w:val="22"/>
        </w:rPr>
        <w:t>-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>Gruppe, dazu zählen Strategi</w:t>
      </w:r>
      <w:r w:rsidR="00B915AD">
        <w:rPr>
          <w:rFonts w:ascii="Arial" w:hAnsi="Arial" w:cs="Arial"/>
          <w:color w:val="000000" w:themeColor="text1"/>
          <w:sz w:val="22"/>
          <w:szCs w:val="22"/>
        </w:rPr>
        <w:t>sche Unternehmensentwicklung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>, Marketing</w:t>
      </w:r>
      <w:r w:rsidR="006B32FB" w:rsidRPr="000A1F24">
        <w:rPr>
          <w:rFonts w:ascii="Arial" w:hAnsi="Arial" w:cs="Arial"/>
          <w:color w:val="000000" w:themeColor="text1"/>
          <w:sz w:val="22"/>
          <w:szCs w:val="22"/>
        </w:rPr>
        <w:t xml:space="preserve"> und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 xml:space="preserve"> Vertrieb. Seit 2006 dabei immer auch parallel für LUGATO. </w:t>
      </w:r>
      <w:r w:rsidR="00453DD8" w:rsidRPr="000A1F24">
        <w:rPr>
          <w:rFonts w:ascii="Arial" w:hAnsi="Arial" w:cs="Arial"/>
          <w:color w:val="000000" w:themeColor="text1"/>
          <w:sz w:val="22"/>
          <w:szCs w:val="22"/>
        </w:rPr>
        <w:t>Nach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 xml:space="preserve"> wirtschafts</w:t>
      </w:r>
      <w:r w:rsidR="00C36EE9">
        <w:rPr>
          <w:rFonts w:ascii="Arial" w:hAnsi="Arial" w:cs="Arial"/>
          <w:color w:val="000000" w:themeColor="text1"/>
          <w:sz w:val="22"/>
          <w:szCs w:val="22"/>
        </w:rPr>
        <w:t>-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 xml:space="preserve">wissenschaftlichem Studium </w:t>
      </w:r>
      <w:r w:rsidR="00453DD8" w:rsidRPr="000A1F24">
        <w:rPr>
          <w:rFonts w:ascii="Arial" w:hAnsi="Arial" w:cs="Arial"/>
          <w:color w:val="000000" w:themeColor="text1"/>
          <w:sz w:val="22"/>
          <w:szCs w:val="22"/>
        </w:rPr>
        <w:t xml:space="preserve">war er zunächst </w:t>
      </w:r>
      <w:r w:rsidR="00A43C89" w:rsidRPr="000A1F24">
        <w:rPr>
          <w:rFonts w:ascii="Arial" w:hAnsi="Arial" w:cs="Arial"/>
          <w:color w:val="000000" w:themeColor="text1"/>
          <w:sz w:val="22"/>
          <w:szCs w:val="22"/>
        </w:rPr>
        <w:t>im Handel und der Internetbranche tätig.</w:t>
      </w:r>
    </w:p>
    <w:p w:rsidR="00FA679A" w:rsidRPr="000A1F24" w:rsidRDefault="00FA679A" w:rsidP="00747844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</w:p>
    <w:p w:rsidR="00747844" w:rsidRPr="000A1F24" w:rsidRDefault="00FA679A" w:rsidP="00C40FAB">
      <w:pPr>
        <w:pStyle w:val="Text"/>
        <w:ind w:right="85"/>
        <w:rPr>
          <w:rFonts w:ascii="Arial" w:hAnsi="Arial" w:cs="Arial"/>
          <w:b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 xml:space="preserve">LUGATO </w:t>
      </w:r>
      <w:r w:rsidR="005065E6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C06AC" w:rsidRPr="000A1F24">
        <w:rPr>
          <w:rFonts w:ascii="Arial" w:hAnsi="Arial" w:cs="Arial"/>
          <w:b/>
          <w:color w:val="000000" w:themeColor="text1"/>
          <w:sz w:val="22"/>
          <w:szCs w:val="22"/>
        </w:rPr>
        <w:t xml:space="preserve">erfolgreich </w:t>
      </w: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 xml:space="preserve">seit </w:t>
      </w:r>
      <w:r w:rsidR="00453DD8" w:rsidRPr="000A1F24">
        <w:rPr>
          <w:rFonts w:ascii="Arial" w:hAnsi="Arial" w:cs="Arial"/>
          <w:b/>
          <w:color w:val="000000" w:themeColor="text1"/>
          <w:sz w:val="22"/>
          <w:szCs w:val="22"/>
        </w:rPr>
        <w:t xml:space="preserve">(fast) </w:t>
      </w: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>100 Jahren</w:t>
      </w:r>
    </w:p>
    <w:p w:rsidR="00C00441" w:rsidRPr="000A1F24" w:rsidRDefault="00FA679A" w:rsidP="00C00441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1919 gründete Paul </w:t>
      </w:r>
      <w:proofErr w:type="spellStart"/>
      <w:r w:rsidRPr="000A1F24">
        <w:rPr>
          <w:rFonts w:ascii="Arial" w:hAnsi="Arial" w:cs="Arial"/>
          <w:color w:val="000000" w:themeColor="text1"/>
          <w:sz w:val="22"/>
          <w:szCs w:val="22"/>
        </w:rPr>
        <w:t>Büchtemann</w:t>
      </w:r>
      <w:proofErr w:type="spellEnd"/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LUGATO als chemische Fabrik für Bautenschutz. Schon damals zeichneten sich</w:t>
      </w:r>
      <w:r w:rsidR="000F5846" w:rsidRPr="000A1F24">
        <w:rPr>
          <w:rFonts w:ascii="Arial" w:hAnsi="Arial" w:cs="Arial"/>
          <w:color w:val="000000" w:themeColor="text1"/>
          <w:sz w:val="22"/>
          <w:szCs w:val="22"/>
        </w:rPr>
        <w:t xml:space="preserve"> die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LUGATO</w:t>
      </w:r>
      <w:r w:rsidR="000F5846"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>Produkte durch besondere Qualität aus und begründen den Erfolg des Hamburger Unternehmens.</w:t>
      </w:r>
      <w:r w:rsidR="00745A0C"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0441" w:rsidRPr="000A1F24">
        <w:rPr>
          <w:rFonts w:ascii="Arial" w:hAnsi="Arial" w:cs="Arial"/>
          <w:color w:val="000000" w:themeColor="text1"/>
          <w:sz w:val="22"/>
          <w:szCs w:val="22"/>
        </w:rPr>
        <w:t>LUGATO positioniert sich als Hersteller bau</w:t>
      </w:r>
      <w:bookmarkStart w:id="0" w:name="_GoBack"/>
      <w:bookmarkEnd w:id="0"/>
      <w:r w:rsidR="00C00441" w:rsidRPr="000A1F24">
        <w:rPr>
          <w:rFonts w:ascii="Arial" w:hAnsi="Arial" w:cs="Arial"/>
          <w:color w:val="000000" w:themeColor="text1"/>
          <w:sz w:val="22"/>
          <w:szCs w:val="22"/>
        </w:rPr>
        <w:t xml:space="preserve">chemischer Markenartikel, die in erster Linie für den </w:t>
      </w:r>
      <w:r w:rsidR="00453DD8" w:rsidRPr="000A1F24">
        <w:rPr>
          <w:rFonts w:ascii="Arial" w:hAnsi="Arial" w:cs="Arial"/>
          <w:color w:val="000000" w:themeColor="text1"/>
          <w:sz w:val="22"/>
          <w:szCs w:val="22"/>
        </w:rPr>
        <w:t>Vertriebskana</w:t>
      </w:r>
      <w:r w:rsidR="006B32FB" w:rsidRPr="000A1F24">
        <w:rPr>
          <w:rFonts w:ascii="Arial" w:hAnsi="Arial" w:cs="Arial"/>
          <w:color w:val="000000" w:themeColor="text1"/>
          <w:sz w:val="22"/>
          <w:szCs w:val="22"/>
        </w:rPr>
        <w:t>l B</w:t>
      </w:r>
      <w:r w:rsidR="00C00441" w:rsidRPr="000A1F24">
        <w:rPr>
          <w:rFonts w:ascii="Arial" w:hAnsi="Arial" w:cs="Arial"/>
          <w:color w:val="000000" w:themeColor="text1"/>
          <w:sz w:val="22"/>
          <w:szCs w:val="22"/>
        </w:rPr>
        <w:t>aumarkt verfügbar sind.</w:t>
      </w:r>
    </w:p>
    <w:p w:rsidR="000F5846" w:rsidRPr="000A1F24" w:rsidRDefault="000F5846" w:rsidP="00C00441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</w:p>
    <w:p w:rsidR="00FA679A" w:rsidRPr="000A1F24" w:rsidRDefault="00FA679A" w:rsidP="00C40FAB">
      <w:pPr>
        <w:pStyle w:val="Text"/>
        <w:ind w:right="85"/>
        <w:rPr>
          <w:rFonts w:ascii="Arial" w:hAnsi="Arial" w:cs="Arial"/>
          <w:b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b/>
          <w:color w:val="000000" w:themeColor="text1"/>
          <w:sz w:val="22"/>
          <w:szCs w:val="22"/>
        </w:rPr>
        <w:t>Zugehörigkeit zur ARDEX-Gruppe</w:t>
      </w:r>
    </w:p>
    <w:p w:rsidR="00FA679A" w:rsidRPr="000A1F24" w:rsidRDefault="00FA679A" w:rsidP="00FA679A">
      <w:pPr>
        <w:pStyle w:val="Text"/>
        <w:ind w:right="85"/>
        <w:rPr>
          <w:rFonts w:ascii="Arial" w:hAnsi="Arial" w:cs="Arial"/>
          <w:color w:val="000000" w:themeColor="text1"/>
          <w:sz w:val="22"/>
          <w:szCs w:val="22"/>
        </w:rPr>
      </w:pP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Nachdem LUGATO über 85 Jahre in </w:t>
      </w:r>
      <w:r w:rsidR="00453DD8" w:rsidRPr="000A1F24">
        <w:rPr>
          <w:rFonts w:ascii="Arial" w:hAnsi="Arial" w:cs="Arial"/>
          <w:color w:val="000000" w:themeColor="text1"/>
          <w:sz w:val="22"/>
          <w:szCs w:val="22"/>
        </w:rPr>
        <w:t>Besitz der Gründerfamilie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war, gehört das Unternehmen seit 2005 zur weltweit tätigen ARDEX</w:t>
      </w:r>
      <w:r w:rsidR="009650DE" w:rsidRPr="000A1F24">
        <w:rPr>
          <w:rFonts w:ascii="Arial" w:hAnsi="Arial" w:cs="Arial"/>
          <w:color w:val="000000" w:themeColor="text1"/>
          <w:sz w:val="22"/>
          <w:szCs w:val="22"/>
        </w:rPr>
        <w:t>-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>Gruppe. Durch starkes organisches Wachstum und strategisch gezielte internationale Zukäufe ist die ARDEX</w:t>
      </w:r>
      <w:r w:rsidR="009650DE" w:rsidRPr="000A1F24">
        <w:rPr>
          <w:rFonts w:ascii="Arial" w:hAnsi="Arial" w:cs="Arial"/>
          <w:color w:val="000000" w:themeColor="text1"/>
          <w:sz w:val="22"/>
          <w:szCs w:val="22"/>
        </w:rPr>
        <w:t>-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Gruppe heute mit </w:t>
      </w:r>
      <w:r w:rsidR="00F32566" w:rsidRPr="000A1F24">
        <w:rPr>
          <w:rFonts w:ascii="Arial" w:hAnsi="Arial" w:cs="Arial"/>
          <w:color w:val="000000" w:themeColor="text1"/>
          <w:sz w:val="22"/>
          <w:szCs w:val="22"/>
        </w:rPr>
        <w:t>53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Tochtergesellschaften </w:t>
      </w:r>
      <w:r w:rsidR="00B915AD">
        <w:rPr>
          <w:rFonts w:ascii="Arial" w:hAnsi="Arial" w:cs="Arial"/>
          <w:color w:val="000000" w:themeColor="text1"/>
          <w:sz w:val="22"/>
          <w:szCs w:val="22"/>
        </w:rPr>
        <w:t xml:space="preserve">und </w:t>
      </w:r>
      <w:r w:rsidR="00207D55" w:rsidRPr="000A1F24">
        <w:rPr>
          <w:rFonts w:ascii="Arial" w:hAnsi="Arial" w:cs="Arial"/>
          <w:color w:val="000000" w:themeColor="text1"/>
          <w:sz w:val="22"/>
          <w:szCs w:val="22"/>
        </w:rPr>
        <w:t>über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2566" w:rsidRPr="000A1F24">
        <w:rPr>
          <w:rFonts w:ascii="Arial" w:hAnsi="Arial" w:cs="Arial"/>
          <w:color w:val="000000" w:themeColor="text1"/>
          <w:sz w:val="22"/>
          <w:szCs w:val="22"/>
        </w:rPr>
        <w:t>3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>.</w:t>
      </w:r>
      <w:r w:rsidR="00F32566" w:rsidRPr="000A1F24">
        <w:rPr>
          <w:rFonts w:ascii="Arial" w:hAnsi="Arial" w:cs="Arial"/>
          <w:color w:val="000000" w:themeColor="text1"/>
          <w:sz w:val="22"/>
          <w:szCs w:val="22"/>
        </w:rPr>
        <w:t>0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00 Mitarbeitern in </w:t>
      </w:r>
      <w:r w:rsidR="00207D55" w:rsidRPr="000A1F24">
        <w:rPr>
          <w:rFonts w:ascii="Arial" w:hAnsi="Arial" w:cs="Arial"/>
          <w:color w:val="000000" w:themeColor="text1"/>
          <w:sz w:val="22"/>
          <w:szCs w:val="22"/>
        </w:rPr>
        <w:t>mehr als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2566" w:rsidRPr="000A1F24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0A1F24">
        <w:rPr>
          <w:rFonts w:ascii="Arial" w:hAnsi="Arial" w:cs="Arial"/>
          <w:color w:val="000000" w:themeColor="text1"/>
          <w:sz w:val="22"/>
          <w:szCs w:val="22"/>
        </w:rPr>
        <w:t xml:space="preserve"> Ländern vertreten. Mit mehr als zehn großen Marken zählt sie mittlerweile zu den Weltmarktführern im Bereich qualitativ hochwertiger Baustoffe.</w:t>
      </w:r>
    </w:p>
    <w:sectPr w:rsidR="00FA679A" w:rsidRPr="000A1F24" w:rsidSect="00817848">
      <w:headerReference w:type="default" r:id="rId8"/>
      <w:footerReference w:type="default" r:id="rId9"/>
      <w:headerReference w:type="first" r:id="rId10"/>
      <w:type w:val="continuous"/>
      <w:pgSz w:w="11907" w:h="16840" w:code="9"/>
      <w:pgMar w:top="1675" w:right="1247" w:bottom="568" w:left="1361" w:header="1560" w:footer="438" w:gutter="0"/>
      <w:paperSrc w:first="262" w:other="262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A79" w:rsidRDefault="001D2A79">
      <w:r>
        <w:separator/>
      </w:r>
    </w:p>
  </w:endnote>
  <w:endnote w:type="continuationSeparator" w:id="0">
    <w:p w:rsidR="001D2A79" w:rsidRDefault="001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altName w:val="Univers Condensed"/>
    <w:panose1 w:val="020B0506020202050204"/>
    <w:charset w:val="00"/>
    <w:family w:val="swiss"/>
    <w:pitch w:val="variable"/>
    <w:sig w:usb0="80000287" w:usb1="000000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987" w:rsidRPr="000F3862" w:rsidRDefault="00FA4BD4">
    <w:pPr>
      <w:pStyle w:val="Fuzeile"/>
      <w:rPr>
        <w:rFonts w:ascii="Univers Condensed" w:hAnsi="Univers Condensed"/>
        <w:sz w:val="20"/>
      </w:rPr>
    </w:pPr>
    <w:r>
      <w:rPr>
        <w:rFonts w:ascii="Univers Condensed" w:hAnsi="Univers Condensed"/>
        <w:sz w:val="20"/>
      </w:rPr>
      <w:t>Verabschiedung</w:t>
    </w:r>
    <w:r w:rsidR="003C3563">
      <w:rPr>
        <w:rFonts w:ascii="Univers Condensed" w:hAnsi="Univers Condensed"/>
        <w:sz w:val="20"/>
      </w:rPr>
      <w:t xml:space="preserve"> </w:t>
    </w:r>
    <w:r w:rsidR="00CF51BC">
      <w:rPr>
        <w:rFonts w:ascii="Univers Condensed" w:hAnsi="Univers Condensed"/>
        <w:sz w:val="20"/>
      </w:rPr>
      <w:t>Fr. Anders am 20.04.2018, 13</w:t>
    </w:r>
    <w:r w:rsidR="0088028C">
      <w:rPr>
        <w:rFonts w:ascii="Univers Condensed" w:hAnsi="Univers Condensed"/>
        <w:sz w:val="20"/>
      </w:rPr>
      <w:t>.02.2018</w:t>
    </w:r>
    <w:r w:rsidR="00781987">
      <w:rPr>
        <w:rFonts w:ascii="Univers Condensed" w:hAnsi="Univers Condensed"/>
        <w:sz w:val="20"/>
      </w:rPr>
      <w:tab/>
    </w:r>
    <w:r w:rsidR="00781987">
      <w:rPr>
        <w:rFonts w:ascii="Univers Condensed" w:hAnsi="Univers Condensed"/>
        <w:sz w:val="20"/>
      </w:rPr>
      <w:tab/>
      <w:t xml:space="preserve">Seite </w:t>
    </w:r>
    <w:r w:rsidR="00781987">
      <w:rPr>
        <w:rFonts w:ascii="Univers Condensed" w:hAnsi="Univers Condensed"/>
        <w:sz w:val="20"/>
      </w:rPr>
      <w:fldChar w:fldCharType="begin"/>
    </w:r>
    <w:r w:rsidR="00781987">
      <w:rPr>
        <w:rFonts w:ascii="Univers Condensed" w:hAnsi="Univers Condensed"/>
        <w:sz w:val="20"/>
      </w:rPr>
      <w:instrText xml:space="preserve"> PAGE  \* Arabic  \* MERGEFORMAT </w:instrText>
    </w:r>
    <w:r w:rsidR="00781987">
      <w:rPr>
        <w:rFonts w:ascii="Univers Condensed" w:hAnsi="Univers Condensed"/>
        <w:sz w:val="20"/>
      </w:rPr>
      <w:fldChar w:fldCharType="separate"/>
    </w:r>
    <w:r w:rsidR="00CF51BC">
      <w:rPr>
        <w:rFonts w:ascii="Univers Condensed" w:hAnsi="Univers Condensed"/>
        <w:noProof/>
        <w:sz w:val="20"/>
      </w:rPr>
      <w:t>2</w:t>
    </w:r>
    <w:r w:rsidR="00781987">
      <w:rPr>
        <w:rFonts w:ascii="Univers Condensed" w:hAnsi="Univers Condensed"/>
        <w:sz w:val="20"/>
      </w:rPr>
      <w:fldChar w:fldCharType="end"/>
    </w:r>
    <w:r w:rsidR="00781987">
      <w:rPr>
        <w:rFonts w:ascii="Univers Condensed" w:hAnsi="Univers Condensed"/>
        <w:sz w:val="20"/>
      </w:rPr>
      <w:t xml:space="preserve"> von </w:t>
    </w:r>
    <w:r w:rsidR="00781987">
      <w:rPr>
        <w:rFonts w:ascii="Univers Condensed" w:hAnsi="Univers Condensed"/>
        <w:sz w:val="20"/>
      </w:rPr>
      <w:fldChar w:fldCharType="begin"/>
    </w:r>
    <w:r w:rsidR="00781987">
      <w:rPr>
        <w:rFonts w:ascii="Univers Condensed" w:hAnsi="Univers Condensed"/>
        <w:sz w:val="20"/>
      </w:rPr>
      <w:instrText xml:space="preserve"> NUMPAGES  \* Arabic  \* MERGEFORMAT </w:instrText>
    </w:r>
    <w:r w:rsidR="00781987">
      <w:rPr>
        <w:rFonts w:ascii="Univers Condensed" w:hAnsi="Univers Condensed"/>
        <w:sz w:val="20"/>
      </w:rPr>
      <w:fldChar w:fldCharType="separate"/>
    </w:r>
    <w:r w:rsidR="00CF51BC">
      <w:rPr>
        <w:rFonts w:ascii="Univers Condensed" w:hAnsi="Univers Condensed"/>
        <w:noProof/>
        <w:sz w:val="20"/>
      </w:rPr>
      <w:t>2</w:t>
    </w:r>
    <w:r w:rsidR="00781987">
      <w:rPr>
        <w:rFonts w:ascii="Univers Condensed" w:hAnsi="Univers Condense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A79" w:rsidRDefault="001D2A79">
      <w:r>
        <w:separator/>
      </w:r>
    </w:p>
  </w:footnote>
  <w:footnote w:type="continuationSeparator" w:id="0">
    <w:p w:rsidR="001D2A79" w:rsidRDefault="001D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987" w:rsidRDefault="00781987">
    <w:pPr>
      <w:pStyle w:val="Kopfzeile"/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1312" behindDoc="1" locked="0" layoutInCell="1" allowOverlap="1" wp14:anchorId="7FDD7DA4" wp14:editId="6F2A08EB">
          <wp:simplePos x="0" y="0"/>
          <wp:positionH relativeFrom="column">
            <wp:posOffset>2385695</wp:posOffset>
          </wp:positionH>
          <wp:positionV relativeFrom="paragraph">
            <wp:posOffset>-567690</wp:posOffset>
          </wp:positionV>
          <wp:extent cx="1052195" cy="741045"/>
          <wp:effectExtent l="0" t="0" r="0" b="1905"/>
          <wp:wrapTight wrapText="bothSides">
            <wp:wrapPolygon edited="0">
              <wp:start x="0" y="0"/>
              <wp:lineTo x="0" y="21100"/>
              <wp:lineTo x="21118" y="21100"/>
              <wp:lineTo x="2111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987" w:rsidRDefault="00781987">
    <w:pPr>
      <w:pStyle w:val="Kopfzeile"/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3AA50174" wp14:editId="67359023">
          <wp:simplePos x="0" y="0"/>
          <wp:positionH relativeFrom="column">
            <wp:posOffset>2359025</wp:posOffset>
          </wp:positionH>
          <wp:positionV relativeFrom="paragraph">
            <wp:posOffset>-631190</wp:posOffset>
          </wp:positionV>
          <wp:extent cx="1052195" cy="568325"/>
          <wp:effectExtent l="0" t="0" r="1905" b="3175"/>
          <wp:wrapTight wrapText="bothSides">
            <wp:wrapPolygon edited="0">
              <wp:start x="0" y="0"/>
              <wp:lineTo x="0" y="21238"/>
              <wp:lineTo x="21378" y="21238"/>
              <wp:lineTo x="2137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7CED"/>
    <w:multiLevelType w:val="hybridMultilevel"/>
    <w:tmpl w:val="A79E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CDC"/>
    <w:multiLevelType w:val="hybridMultilevel"/>
    <w:tmpl w:val="CD586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87"/>
  <w:drawingGridVerticalSpacing w:val="127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E"/>
    <w:rsid w:val="000571E0"/>
    <w:rsid w:val="000A1F24"/>
    <w:rsid w:val="000C3FB5"/>
    <w:rsid w:val="000D1878"/>
    <w:rsid w:val="000D65C6"/>
    <w:rsid w:val="000E05C5"/>
    <w:rsid w:val="000F1289"/>
    <w:rsid w:val="000F3862"/>
    <w:rsid w:val="000F5846"/>
    <w:rsid w:val="00111CE0"/>
    <w:rsid w:val="0012285C"/>
    <w:rsid w:val="00124322"/>
    <w:rsid w:val="00132828"/>
    <w:rsid w:val="001454D2"/>
    <w:rsid w:val="00164F92"/>
    <w:rsid w:val="00182102"/>
    <w:rsid w:val="001B2D42"/>
    <w:rsid w:val="001B6939"/>
    <w:rsid w:val="001C0613"/>
    <w:rsid w:val="001D2A79"/>
    <w:rsid w:val="001E6AC9"/>
    <w:rsid w:val="001F7DDF"/>
    <w:rsid w:val="00207D55"/>
    <w:rsid w:val="00213530"/>
    <w:rsid w:val="00233535"/>
    <w:rsid w:val="002350FA"/>
    <w:rsid w:val="00236E4B"/>
    <w:rsid w:val="00240CE3"/>
    <w:rsid w:val="00251E3E"/>
    <w:rsid w:val="00287E59"/>
    <w:rsid w:val="002954B3"/>
    <w:rsid w:val="00297E65"/>
    <w:rsid w:val="002A4705"/>
    <w:rsid w:val="002C0185"/>
    <w:rsid w:val="002C5E1C"/>
    <w:rsid w:val="002C6383"/>
    <w:rsid w:val="00322FDD"/>
    <w:rsid w:val="00325925"/>
    <w:rsid w:val="00367E25"/>
    <w:rsid w:val="00391A1C"/>
    <w:rsid w:val="00391AEF"/>
    <w:rsid w:val="003A1AFB"/>
    <w:rsid w:val="003C3563"/>
    <w:rsid w:val="003D463C"/>
    <w:rsid w:val="003F74EC"/>
    <w:rsid w:val="00440910"/>
    <w:rsid w:val="00447318"/>
    <w:rsid w:val="00453DD8"/>
    <w:rsid w:val="00477B0E"/>
    <w:rsid w:val="00486578"/>
    <w:rsid w:val="004903BB"/>
    <w:rsid w:val="00496040"/>
    <w:rsid w:val="004A1A57"/>
    <w:rsid w:val="004E0A0B"/>
    <w:rsid w:val="004F5B1E"/>
    <w:rsid w:val="005065E6"/>
    <w:rsid w:val="0051331E"/>
    <w:rsid w:val="00535D4D"/>
    <w:rsid w:val="0054197A"/>
    <w:rsid w:val="00542053"/>
    <w:rsid w:val="00546239"/>
    <w:rsid w:val="00546716"/>
    <w:rsid w:val="00570F73"/>
    <w:rsid w:val="00576702"/>
    <w:rsid w:val="00583941"/>
    <w:rsid w:val="005866E0"/>
    <w:rsid w:val="00587ACD"/>
    <w:rsid w:val="005A30F6"/>
    <w:rsid w:val="005A444C"/>
    <w:rsid w:val="005D40CD"/>
    <w:rsid w:val="005D5C83"/>
    <w:rsid w:val="005D7D79"/>
    <w:rsid w:val="005E300A"/>
    <w:rsid w:val="005F4755"/>
    <w:rsid w:val="005F4805"/>
    <w:rsid w:val="005F507F"/>
    <w:rsid w:val="00627347"/>
    <w:rsid w:val="00647FC1"/>
    <w:rsid w:val="00677166"/>
    <w:rsid w:val="00680E70"/>
    <w:rsid w:val="0069377C"/>
    <w:rsid w:val="006A3357"/>
    <w:rsid w:val="006B32FB"/>
    <w:rsid w:val="006B6ED5"/>
    <w:rsid w:val="006C57B2"/>
    <w:rsid w:val="006D27B2"/>
    <w:rsid w:val="006D42F6"/>
    <w:rsid w:val="006D5BE7"/>
    <w:rsid w:val="00711976"/>
    <w:rsid w:val="007243BE"/>
    <w:rsid w:val="007329E4"/>
    <w:rsid w:val="00735715"/>
    <w:rsid w:val="007441DC"/>
    <w:rsid w:val="00745A0C"/>
    <w:rsid w:val="00747844"/>
    <w:rsid w:val="007777D6"/>
    <w:rsid w:val="00781987"/>
    <w:rsid w:val="00791BC8"/>
    <w:rsid w:val="007940A6"/>
    <w:rsid w:val="007A0168"/>
    <w:rsid w:val="007A7B4A"/>
    <w:rsid w:val="007C61A2"/>
    <w:rsid w:val="007D47F8"/>
    <w:rsid w:val="007E6429"/>
    <w:rsid w:val="00814378"/>
    <w:rsid w:val="00817848"/>
    <w:rsid w:val="00841759"/>
    <w:rsid w:val="00844F24"/>
    <w:rsid w:val="00860D19"/>
    <w:rsid w:val="00867135"/>
    <w:rsid w:val="0088028C"/>
    <w:rsid w:val="00881188"/>
    <w:rsid w:val="00890C52"/>
    <w:rsid w:val="008A3B42"/>
    <w:rsid w:val="008B5F0C"/>
    <w:rsid w:val="008C24EF"/>
    <w:rsid w:val="008E08A7"/>
    <w:rsid w:val="009101D6"/>
    <w:rsid w:val="00917671"/>
    <w:rsid w:val="009219F1"/>
    <w:rsid w:val="00952F2D"/>
    <w:rsid w:val="009636B5"/>
    <w:rsid w:val="009650DE"/>
    <w:rsid w:val="009711D5"/>
    <w:rsid w:val="009763B1"/>
    <w:rsid w:val="009B6085"/>
    <w:rsid w:val="009B78D9"/>
    <w:rsid w:val="009C06AC"/>
    <w:rsid w:val="009F6884"/>
    <w:rsid w:val="00A3688B"/>
    <w:rsid w:val="00A41FDB"/>
    <w:rsid w:val="00A43C89"/>
    <w:rsid w:val="00A52CCB"/>
    <w:rsid w:val="00A57B1B"/>
    <w:rsid w:val="00A966A3"/>
    <w:rsid w:val="00AB07DF"/>
    <w:rsid w:val="00AC0DA7"/>
    <w:rsid w:val="00AD61CA"/>
    <w:rsid w:val="00AF2607"/>
    <w:rsid w:val="00B02CC2"/>
    <w:rsid w:val="00B147E9"/>
    <w:rsid w:val="00B213F1"/>
    <w:rsid w:val="00B31C96"/>
    <w:rsid w:val="00B41A0E"/>
    <w:rsid w:val="00B5204B"/>
    <w:rsid w:val="00B62D92"/>
    <w:rsid w:val="00B663E0"/>
    <w:rsid w:val="00B915AD"/>
    <w:rsid w:val="00BA2268"/>
    <w:rsid w:val="00BC5666"/>
    <w:rsid w:val="00BE289F"/>
    <w:rsid w:val="00C00441"/>
    <w:rsid w:val="00C23371"/>
    <w:rsid w:val="00C26756"/>
    <w:rsid w:val="00C36EE9"/>
    <w:rsid w:val="00C40FAB"/>
    <w:rsid w:val="00C55523"/>
    <w:rsid w:val="00C602C0"/>
    <w:rsid w:val="00C84037"/>
    <w:rsid w:val="00C961BF"/>
    <w:rsid w:val="00CA506F"/>
    <w:rsid w:val="00CD4799"/>
    <w:rsid w:val="00CF51BC"/>
    <w:rsid w:val="00D10D3A"/>
    <w:rsid w:val="00D652AD"/>
    <w:rsid w:val="00D653F2"/>
    <w:rsid w:val="00D90AB0"/>
    <w:rsid w:val="00D92BA2"/>
    <w:rsid w:val="00DB75AE"/>
    <w:rsid w:val="00DC4D3D"/>
    <w:rsid w:val="00DC4DA1"/>
    <w:rsid w:val="00DE0FD2"/>
    <w:rsid w:val="00DF6F10"/>
    <w:rsid w:val="00E24523"/>
    <w:rsid w:val="00E275C8"/>
    <w:rsid w:val="00E32F13"/>
    <w:rsid w:val="00E35AC8"/>
    <w:rsid w:val="00E40D9A"/>
    <w:rsid w:val="00E42556"/>
    <w:rsid w:val="00E5403B"/>
    <w:rsid w:val="00E55A68"/>
    <w:rsid w:val="00E62A72"/>
    <w:rsid w:val="00E659BF"/>
    <w:rsid w:val="00E76576"/>
    <w:rsid w:val="00E816D4"/>
    <w:rsid w:val="00EA2131"/>
    <w:rsid w:val="00EF5A97"/>
    <w:rsid w:val="00F05BF1"/>
    <w:rsid w:val="00F2087F"/>
    <w:rsid w:val="00F247C6"/>
    <w:rsid w:val="00F32566"/>
    <w:rsid w:val="00F33591"/>
    <w:rsid w:val="00F417E9"/>
    <w:rsid w:val="00F45ED9"/>
    <w:rsid w:val="00F6032A"/>
    <w:rsid w:val="00F6072D"/>
    <w:rsid w:val="00F866C2"/>
    <w:rsid w:val="00F915E8"/>
    <w:rsid w:val="00F92040"/>
    <w:rsid w:val="00FA29DB"/>
    <w:rsid w:val="00FA4BD4"/>
    <w:rsid w:val="00FA679A"/>
    <w:rsid w:val="00FD1332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1693A"/>
  <w15:docId w15:val="{F2C2120D-CCD6-4D4A-B2B3-6B2C4F49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9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ind w:right="2098"/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1A0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0D65C6"/>
    <w:rPr>
      <w:rFonts w:ascii="Arial Narrow" w:hAnsi="Arial Narrow"/>
      <w:sz w:val="24"/>
    </w:rPr>
  </w:style>
  <w:style w:type="character" w:customStyle="1" w:styleId="berschrift3Zchn">
    <w:name w:val="Überschrift 3 Zchn"/>
    <w:link w:val="berschrift3"/>
    <w:uiPriority w:val="9"/>
    <w:rsid w:val="00711976"/>
    <w:rPr>
      <w:rFonts w:ascii="Cambria" w:eastAsia="Times New Roman" w:hAnsi="Cambria" w:cs="Times New Roman"/>
      <w:b/>
      <w:bCs/>
      <w:sz w:val="26"/>
      <w:szCs w:val="26"/>
    </w:rPr>
  </w:style>
  <w:style w:type="table" w:styleId="Tabellenraster">
    <w:name w:val="Table Grid"/>
    <w:basedOn w:val="NormaleTabelle"/>
    <w:uiPriority w:val="59"/>
    <w:rsid w:val="003A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CDCD-B479-4248-9870-73C24EFF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Lugato Chemie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creator>Helga Plagmann</dc:creator>
  <cp:lastModifiedBy>Anja Kassubek</cp:lastModifiedBy>
  <cp:revision>17</cp:revision>
  <cp:lastPrinted>2017-07-17T09:17:00Z</cp:lastPrinted>
  <dcterms:created xsi:type="dcterms:W3CDTF">2018-10-15T15:43:00Z</dcterms:created>
  <dcterms:modified xsi:type="dcterms:W3CDTF">2018-11-14T08:51:00Z</dcterms:modified>
</cp:coreProperties>
</file>